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png" ContentType="image/png"/>
  <Default Extension="jpeg" ContentType="image/jpeg"/>
  <Override PartName="/word/_rels/document.xml.rels" ContentType="application/vnd.openxmlformats-package.relationships+xml"/>
  <Override PartName="/word/settings.xml" ContentType="application/vnd.openxmlformats-officedocument.wordprocessingml.settings+xml"/>
  <Override PartName="/word/fontTable.xml" ContentType="application/vnd.openxmlformats-officedocument.wordprocessingml.fontTable+xml"/>
  <Override PartName="/word/media/image1.png" ContentType="image/pn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_rels/.rels" ContentType="application/vnd.openxmlformats-package.relationships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officeDocument" Target="word/document.xml"/>
</Relationships>
</file>

<file path=word/document.xml><?xml version="1.0" encoding="utf-8"?>
<w:document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mc:Ignorable="w14 wp14">
  <w:body>
    <w:p>
      <w:pPr>
        <w:pStyle w:val="Normal"/>
        <w:rPr/>
      </w:pPr>
      <w:r>
        <w:rPr/>
      </w:r>
    </w:p>
    <w:p>
      <w:pPr>
        <w:pStyle w:val="Normal"/>
        <w:rPr/>
      </w:pPr>
      <w:r>
        <w:rPr/>
        <w:drawing>
          <wp:anchor behindDoc="0" distT="0" distB="0" distL="0" distR="0" simplePos="0" locked="0" layoutInCell="1" allowOverlap="1" relativeHeight="2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6120130" cy="8482965"/>
            <wp:effectExtent l="0" t="0" r="0" b="0"/>
            <wp:wrapSquare wrapText="largest"/>
            <wp:docPr id="1" name="Изображение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Изображение1" descr=""/>
                    <pic:cNvPicPr>
                      <a:picLocks noChangeAspect="1" noChangeArrowheads="1"/>
                    </pic:cNvPicPr>
                  </pic:nvPicPr>
                  <pic:blipFill>
                    <a:blip r:embed="rId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4829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pStyle w:val="Normal"/>
        <w:rPr/>
      </w:pPr>
      <w:r>
        <w:rPr/>
      </w:r>
    </w:p>
    <w:p>
      <w:pPr>
        <w:sectPr>
          <w:type w:val="nextPage"/>
          <w:pgSz w:w="11906" w:h="16838"/>
          <w:pgMar w:left="1134" w:right="1134" w:header="0" w:top="1134" w:footer="0" w:bottom="1134" w:gutter="0"/>
          <w:pgNumType w:fmt="decimal"/>
          <w:formProt w:val="false"/>
          <w:textDirection w:val="lrTb"/>
          <w:docGrid w:type="default" w:linePitch="240" w:charSpace="0"/>
        </w:sectPr>
      </w:pPr>
    </w:p>
    <w:p>
      <w:pPr>
        <w:pStyle w:val="Style16"/>
        <w:spacing w:lineRule="exact" w:line="274" w:before="5" w:after="0"/>
        <w:ind w:left="461" w:right="251" w:hanging="0"/>
        <w:rPr/>
      </w:pPr>
      <w:r>
        <w:rPr/>
        <w:t>при снятии пробы необходимо выполнять некоторые правила предосторожности: из сырых продуктов пробуются только те, которые применяются в сыром виде;</w:t>
      </w:r>
    </w:p>
    <w:p>
      <w:pPr>
        <w:pStyle w:val="Style16"/>
        <w:spacing w:lineRule="auto" w:line="235" w:before="2" w:after="0"/>
        <w:ind w:left="461" w:right="110" w:hanging="360"/>
        <w:jc w:val="both"/>
        <w:rPr/>
      </w:pPr>
      <w:r>
        <w:rPr>
          <w:sz w:val="20"/>
        </w:rPr>
        <w:t xml:space="preserve"> </w:t>
      </w:r>
      <w:r>
        <w:rPr/>
        <w:t>вкусовая проба не проводится в случае обнаружения признаков разложения в виде неприятного запаха, а также в случае подозрения, что данный продукт был причиной пищевого</w:t>
      </w:r>
      <w:r>
        <w:rPr>
          <w:spacing w:val="0"/>
        </w:rPr>
        <w:t xml:space="preserve"> </w:t>
      </w:r>
      <w:r>
        <w:rPr/>
        <w:t>отравления.</w:t>
      </w:r>
    </w:p>
    <w:p>
      <w:pPr>
        <w:pStyle w:val="Style16"/>
        <w:rPr/>
      </w:pPr>
      <w:r>
        <w:rPr/>
      </w:r>
    </w:p>
    <w:p>
      <w:pPr>
        <w:pStyle w:val="ListParagraph"/>
        <w:numPr>
          <w:ilvl w:val="2"/>
          <w:numId w:val="2"/>
        </w:numPr>
        <w:tabs>
          <w:tab w:val="left" w:pos="720" w:leader="none"/>
          <w:tab w:val="left" w:pos="1404" w:leader="none"/>
        </w:tabs>
        <w:spacing w:lineRule="atLeast" w:line="100" w:before="69" w:after="0"/>
        <w:ind w:left="702" w:right="0" w:hanging="600"/>
        <w:jc w:val="left"/>
        <w:rPr/>
      </w:pPr>
      <w:r>
        <w:rPr>
          <w:sz w:val="24"/>
        </w:rPr>
        <w:t>Органолептическая оценка первых</w:t>
      </w:r>
      <w:r>
        <w:rPr>
          <w:spacing w:val="0"/>
          <w:sz w:val="24"/>
        </w:rPr>
        <w:t xml:space="preserve"> </w:t>
      </w:r>
      <w:r>
        <w:rPr>
          <w:sz w:val="24"/>
        </w:rPr>
        <w:t>блюд.</w:t>
      </w:r>
    </w:p>
    <w:p>
      <w:pPr>
        <w:pStyle w:val="Style16"/>
        <w:rPr/>
      </w:pPr>
      <w:r>
        <w:rPr/>
      </w:r>
    </w:p>
    <w:p>
      <w:pPr>
        <w:pStyle w:val="Style16"/>
        <w:ind w:left="102" w:right="101" w:firstLine="566"/>
        <w:jc w:val="both"/>
        <w:rPr/>
      </w:pPr>
      <w:r>
        <w:rPr/>
        <w:t>Для органолептического исследования первое блюдо тщательно перемешивается в котле и берется в небольшом количестве на тарелку. Отмечают внешний вид и  цвет блюда, по которым можно судить о соблюдении технологии его приготовления. Следует обращать внимание на качество обработки сырья: тщательность очистки овощей, наличие посторонних примесей и загрязненности. При оценке внешнего вида супов и борщей проверяют форму нарезки овощей и других компонентов, сохранение ее в процессе варки (не должно быть помятых, утративших форму, и сильно разваренных овощей и других продуктов). При органолептической оценке обращают внимание на прозрачность супов (недоброкачественное мясо и рыба дают мутные бульоны). При определении вкуса и запаха отмечают, обладает ли блюдо присущим ему вкусом, нет ли постороннего  привкуса и запаха, наличия горечи, несвойственной свежеприготовленному блюду кислотности, недосола, пересола. Не должны разрешаться блюда с привкусом сырой и подгоревшей муки, с недоваренными или сильно переваренными продуктами, комками заварившейся муки, резкой кислотностью,</w:t>
      </w:r>
      <w:r>
        <w:rPr>
          <w:spacing w:val="0"/>
        </w:rPr>
        <w:t xml:space="preserve"> </w:t>
      </w:r>
      <w:r>
        <w:rPr/>
        <w:t>пересолом.</w:t>
      </w:r>
    </w:p>
    <w:p>
      <w:pPr>
        <w:pStyle w:val="Style16"/>
        <w:rPr/>
      </w:pPr>
      <w:r>
        <w:rPr/>
      </w:r>
    </w:p>
    <w:p>
      <w:pPr>
        <w:pStyle w:val="ListParagraph"/>
        <w:numPr>
          <w:ilvl w:val="2"/>
          <w:numId w:val="2"/>
        </w:numPr>
        <w:tabs>
          <w:tab w:val="left" w:pos="720" w:leader="none"/>
          <w:tab w:val="left" w:pos="1404" w:leader="none"/>
        </w:tabs>
        <w:spacing w:lineRule="atLeast" w:line="100" w:before="0" w:after="0"/>
        <w:ind w:left="702" w:right="0" w:hanging="600"/>
        <w:jc w:val="left"/>
        <w:rPr/>
      </w:pPr>
      <w:r>
        <w:rPr>
          <w:sz w:val="24"/>
        </w:rPr>
        <w:t>Органолептическая оценка вторых</w:t>
      </w:r>
      <w:r>
        <w:rPr>
          <w:spacing w:val="0"/>
          <w:sz w:val="24"/>
        </w:rPr>
        <w:t xml:space="preserve"> </w:t>
      </w:r>
      <w:r>
        <w:rPr>
          <w:sz w:val="24"/>
        </w:rPr>
        <w:t>блюд.</w:t>
      </w:r>
    </w:p>
    <w:p>
      <w:pPr>
        <w:pStyle w:val="Style16"/>
        <w:rPr/>
      </w:pPr>
      <w:r>
        <w:rPr/>
      </w:r>
    </w:p>
    <w:p>
      <w:pPr>
        <w:pStyle w:val="Style16"/>
        <w:ind w:left="102" w:right="105" w:firstLine="566"/>
        <w:jc w:val="both"/>
        <w:rPr/>
      </w:pPr>
      <w:r>
        <w:rPr/>
        <w:t>В блюдах, отпускаемых с гарниром и соусом, все составные части оцениваются отдельно. Оценка соусных блюд (гуляш, рагу) дается общая. Мясо птицы должно быть мягким, сочным и легко отделяться от костей. Биточки и котлеты должны сохранять форму после жарки. У крупяных, мучных и овощных гарниров проверяют консистенцию. В рассыпчатых кашах хорошо набухшие зерна должны отделяться друг от друга. Распределяя кашу тонким слоем на тарелке, проверяют присутствие в ней не обрушенных зерен, посторонних примесей, комков. Макаронные изделия, если они сварены правильно, должны быть мягкие и легко отделяться друг от друга, не склеиваясь, свисать с ребра вилки и ложки. При оценке овощных гарниров обращают внимание на качество очистки овощей и картофеля, на консистенцию блюд, их внешний вид, цвет. Так, если картофельное пюре разжижено и имеет синеватый оттенок, следует поинтересоваться качеством исходного картофеля, процентом отхода, закладкой и выходом,  наличие  молока и масла в рецептуре. Консистенцию соусов определяют, сливая их тонкой струйкой из ложки в тарелку. При определении вкуса и запаха блюд обращают внимание на наличие специфических</w:t>
      </w:r>
      <w:r>
        <w:rPr>
          <w:spacing w:val="0"/>
        </w:rPr>
        <w:t xml:space="preserve"> </w:t>
      </w:r>
      <w:r>
        <w:rPr/>
        <w:t>запахов.</w:t>
      </w:r>
    </w:p>
    <w:p>
      <w:pPr>
        <w:pStyle w:val="Style16"/>
        <w:rPr/>
      </w:pPr>
      <w:r>
        <w:rPr/>
      </w:r>
    </w:p>
    <w:p>
      <w:pPr>
        <w:pStyle w:val="Style16"/>
        <w:spacing w:before="5" w:after="0"/>
        <w:rPr/>
      </w:pPr>
      <w:r>
        <w:rPr/>
      </w:r>
    </w:p>
    <w:p>
      <w:pPr>
        <w:pStyle w:val="Normal"/>
        <w:spacing w:before="0" w:after="0"/>
        <w:ind w:left="2872" w:right="251" w:hanging="0"/>
        <w:jc w:val="left"/>
        <w:rPr/>
      </w:pPr>
      <w:r>
        <w:rPr>
          <w:b/>
          <w:sz w:val="24"/>
        </w:rPr>
        <w:t>3. Критерии оценки качества блюд</w:t>
      </w:r>
    </w:p>
    <w:p>
      <w:pPr>
        <w:pStyle w:val="Style16"/>
        <w:spacing w:before="6" w:after="0"/>
        <w:rPr/>
      </w:pPr>
      <w:r>
        <w:rPr/>
      </w:r>
    </w:p>
    <w:p>
      <w:pPr>
        <w:pStyle w:val="ListParagraph"/>
        <w:numPr>
          <w:ilvl w:val="1"/>
          <w:numId w:val="1"/>
        </w:numPr>
        <w:tabs>
          <w:tab w:val="left" w:pos="720" w:leader="none"/>
          <w:tab w:val="left" w:pos="791" w:leader="none"/>
          <w:tab w:val="left" w:pos="792" w:leader="none"/>
          <w:tab w:val="left" w:pos="1779" w:leader="none"/>
          <w:tab w:val="left" w:pos="2887" w:leader="none"/>
          <w:tab w:val="left" w:pos="3722" w:leader="none"/>
          <w:tab w:val="left" w:pos="4080" w:leader="none"/>
          <w:tab w:val="left" w:pos="5147" w:leader="none"/>
          <w:tab w:val="left" w:pos="6626" w:leader="none"/>
          <w:tab w:val="left" w:pos="7681" w:leader="none"/>
          <w:tab w:val="left" w:pos="9307" w:leader="none"/>
        </w:tabs>
        <w:spacing w:lineRule="atLeast" w:line="100" w:before="0" w:after="0"/>
        <w:ind w:left="102" w:right="110" w:hanging="0"/>
        <w:jc w:val="left"/>
        <w:rPr/>
      </w:pPr>
      <w:r>
        <w:rPr>
          <w:sz w:val="24"/>
        </w:rPr>
        <w:t>Оценка</w:t>
        <w:tab/>
        <w:t>качества</w:t>
        <w:tab/>
        <w:t>блюд</w:t>
        <w:tab/>
        <w:t>и</w:t>
        <w:tab/>
        <w:t>готовых</w:t>
        <w:tab/>
        <w:t>кулинарных</w:t>
        <w:tab/>
        <w:t>изделий</w:t>
        <w:tab/>
        <w:t>производится</w:t>
        <w:tab/>
        <w:t>по органолептическим показателям: запаху, внешнему виду, цвету,</w:t>
      </w:r>
      <w:r>
        <w:rPr>
          <w:spacing w:val="0"/>
          <w:sz w:val="24"/>
        </w:rPr>
        <w:t xml:space="preserve"> </w:t>
      </w:r>
      <w:r>
        <w:rPr>
          <w:sz w:val="24"/>
        </w:rPr>
        <w:t>консистенции.</w:t>
      </w:r>
    </w:p>
    <w:p>
      <w:pPr>
        <w:pStyle w:val="ListParagraph"/>
        <w:numPr>
          <w:ilvl w:val="1"/>
          <w:numId w:val="1"/>
        </w:numPr>
        <w:tabs>
          <w:tab w:val="left" w:pos="720" w:leader="none"/>
          <w:tab w:val="left" w:pos="1045" w:leader="none"/>
        </w:tabs>
        <w:spacing w:lineRule="atLeast" w:line="100" w:before="42" w:after="0"/>
        <w:ind w:left="522" w:right="0" w:hanging="420"/>
        <w:jc w:val="left"/>
        <w:rPr/>
      </w:pPr>
      <w:r>
        <w:rPr>
          <w:sz w:val="24"/>
        </w:rPr>
        <w:t>В зависимости от этих показателей даются оценки</w:t>
      </w:r>
      <w:r>
        <w:rPr>
          <w:spacing w:val="45"/>
          <w:sz w:val="24"/>
        </w:rPr>
        <w:t xml:space="preserve"> </w:t>
      </w:r>
      <w:r>
        <w:rPr>
          <w:sz w:val="24"/>
        </w:rPr>
        <w:t>изделиям:</w:t>
      </w:r>
    </w:p>
    <w:p>
      <w:pPr>
        <w:pStyle w:val="Style16"/>
        <w:spacing w:before="7" w:after="0"/>
        <w:rPr/>
      </w:pPr>
      <w:r>
        <w:rPr/>
      </w:r>
    </w:p>
    <w:p>
      <w:pPr>
        <w:pStyle w:val="Style16"/>
        <w:ind w:left="821" w:right="251" w:hanging="0"/>
        <w:rPr/>
      </w:pPr>
      <w:r>
        <w:rPr/>
        <w:t>«Отлично»  – блюд приготовлено  в соответствии с технологией;</w:t>
      </w:r>
    </w:p>
    <w:p>
      <w:pPr>
        <w:pStyle w:val="Style16"/>
        <w:spacing w:lineRule="exact" w:line="274" w:before="24" w:after="0"/>
        <w:ind w:left="821" w:right="251" w:hanging="0"/>
        <w:rPr/>
      </w:pPr>
      <w:r>
        <w:rPr/>
        <w:t>«Хорошо» – незначительные изменения в технологии приготовления блюда, которые не привели к изменению вкуса, которые можно исправить;</w:t>
      </w:r>
    </w:p>
    <w:p>
      <w:pPr>
        <w:pStyle w:val="Style16"/>
        <w:tabs>
          <w:tab w:val="left" w:pos="720" w:leader="none"/>
          <w:tab w:val="left" w:pos="4257" w:leader="none"/>
        </w:tabs>
        <w:spacing w:lineRule="exact" w:line="274" w:before="21" w:after="0"/>
        <w:ind w:left="821" w:right="109" w:hanging="360"/>
        <w:rPr/>
      </w:pPr>
      <w:r>
        <w:rPr>
          <w:sz w:val="20"/>
        </w:rPr>
        <w:t xml:space="preserve"> </w:t>
      </w:r>
      <w:r>
        <w:rPr/>
        <w:t>«Удовлетворительно»</w:t>
        <w:tab/>
        <w:t xml:space="preserve">–   изменения   в   технологии   приготовления </w:t>
      </w:r>
      <w:r>
        <w:rPr>
          <w:spacing w:val="9"/>
        </w:rPr>
        <w:t xml:space="preserve"> </w:t>
      </w:r>
      <w:r>
        <w:rPr/>
        <w:t xml:space="preserve">привели </w:t>
      </w:r>
      <w:r>
        <w:rPr>
          <w:spacing w:val="50"/>
        </w:rPr>
        <w:t xml:space="preserve"> </w:t>
      </w:r>
      <w:r>
        <w:rPr/>
        <w:t>к</w:t>
      </w:r>
      <w:r>
        <w:rPr>
          <w:w w:val="100"/>
        </w:rPr>
        <w:t xml:space="preserve"> </w:t>
      </w:r>
      <w:r>
        <w:rPr/>
        <w:t>изменению вкуса и качества, которые можно</w:t>
      </w:r>
      <w:r>
        <w:rPr>
          <w:spacing w:val="0"/>
        </w:rPr>
        <w:t xml:space="preserve"> </w:t>
      </w:r>
      <w:r>
        <w:rPr/>
        <w:t>исправить;</w:t>
      </w:r>
    </w:p>
    <w:p>
      <w:pPr>
        <w:pStyle w:val="Style16"/>
        <w:tabs>
          <w:tab w:val="left" w:pos="720" w:leader="none"/>
          <w:tab w:val="left" w:pos="4384" w:leader="none"/>
          <w:tab w:val="left" w:pos="4749" w:leader="none"/>
          <w:tab w:val="left" w:pos="6079" w:leader="none"/>
          <w:tab w:val="left" w:pos="6437" w:leader="none"/>
          <w:tab w:val="left" w:pos="7856" w:leader="none"/>
          <w:tab w:val="left" w:pos="9628" w:leader="none"/>
        </w:tabs>
        <w:spacing w:lineRule="exact" w:line="274" w:before="21" w:after="0"/>
        <w:ind w:left="821" w:right="108" w:hanging="360"/>
        <w:rPr/>
      </w:pPr>
      <w:r>
        <w:rPr>
          <w:sz w:val="20"/>
        </w:rPr>
        <w:t xml:space="preserve"> </w:t>
      </w:r>
      <w:r>
        <w:rPr/>
        <w:t>«Неудовлетворительно»</w:t>
        <w:tab/>
        <w:t>–</w:t>
        <w:tab/>
        <w:t>изменения</w:t>
        <w:tab/>
        <w:t>в</w:t>
        <w:tab/>
        <w:t>технологии</w:t>
        <w:tab/>
        <w:t>приготовления</w:t>
        <w:tab/>
        <w:t>блюда невозможно исправить, к раздаче не допускается, требуется замена</w:t>
      </w:r>
      <w:r>
        <w:rPr>
          <w:spacing w:val="0"/>
        </w:rPr>
        <w:t xml:space="preserve"> </w:t>
      </w:r>
      <w:r>
        <w:rPr/>
        <w:t>блюда.</w:t>
      </w:r>
    </w:p>
    <w:p>
      <w:pPr>
        <w:pStyle w:val="Style16"/>
        <w:spacing w:before="8" w:after="0"/>
        <w:rPr/>
      </w:pPr>
      <w:r>
        <w:rPr/>
      </w:r>
    </w:p>
    <w:p>
      <w:pPr>
        <w:pStyle w:val="ListParagraph"/>
        <w:numPr>
          <w:ilvl w:val="1"/>
          <w:numId w:val="1"/>
        </w:numPr>
        <w:tabs>
          <w:tab w:val="left" w:pos="720" w:leader="none"/>
          <w:tab w:val="left" w:pos="723" w:leader="none"/>
          <w:tab w:val="left" w:pos="3684" w:leader="none"/>
        </w:tabs>
        <w:spacing w:lineRule="atLeast" w:line="100" w:before="0" w:after="0"/>
        <w:ind w:left="102" w:right="107" w:hanging="0"/>
        <w:jc w:val="left"/>
        <w:rPr/>
      </w:pPr>
      <w:r>
        <w:rPr>
          <w:sz w:val="24"/>
        </w:rPr>
        <w:t xml:space="preserve">Продукция, </w:t>
      </w:r>
      <w:r>
        <w:rPr>
          <w:spacing w:val="32"/>
          <w:sz w:val="24"/>
        </w:rPr>
        <w:t xml:space="preserve"> </w:t>
      </w:r>
      <w:r>
        <w:rPr>
          <w:sz w:val="24"/>
        </w:rPr>
        <w:t>выпускаемая</w:t>
        <w:tab/>
        <w:t>промышленностью   (соки,   напитки,   сырки</w:t>
      </w:r>
      <w:r>
        <w:rPr>
          <w:spacing w:val="18"/>
          <w:sz w:val="24"/>
        </w:rPr>
        <w:t xml:space="preserve"> </w:t>
      </w:r>
      <w:r>
        <w:rPr>
          <w:sz w:val="24"/>
        </w:rPr>
        <w:t xml:space="preserve">и </w:t>
      </w:r>
      <w:r>
        <w:rPr>
          <w:spacing w:val="38"/>
          <w:sz w:val="24"/>
        </w:rPr>
        <w:t xml:space="preserve"> </w:t>
      </w:r>
      <w:r>
        <w:rPr>
          <w:sz w:val="24"/>
        </w:rPr>
        <w:t>другие),</w:t>
      </w:r>
      <w:r>
        <w:rPr>
          <w:w w:val="99"/>
          <w:sz w:val="24"/>
        </w:rPr>
        <w:t xml:space="preserve"> </w:t>
      </w:r>
      <w:r>
        <w:rPr>
          <w:sz w:val="24"/>
        </w:rPr>
        <w:t>оценивается как «доброкачественная» или</w:t>
      </w:r>
      <w:r>
        <w:rPr>
          <w:spacing w:val="0"/>
          <w:sz w:val="24"/>
        </w:rPr>
        <w:t xml:space="preserve"> </w:t>
      </w:r>
      <w:r>
        <w:rPr>
          <w:sz w:val="24"/>
        </w:rPr>
        <w:t>«недоброкачественная».</w:t>
      </w:r>
    </w:p>
    <w:p>
      <w:pPr>
        <w:pStyle w:val="Style16"/>
        <w:rPr/>
      </w:pPr>
      <w:r>
        <w:rPr/>
      </w:r>
    </w:p>
    <w:p>
      <w:pPr>
        <w:pStyle w:val="ListParagraph"/>
        <w:numPr>
          <w:ilvl w:val="1"/>
          <w:numId w:val="1"/>
        </w:numPr>
        <w:tabs>
          <w:tab w:val="left" w:pos="687" w:leader="none"/>
          <w:tab w:val="left" w:pos="720" w:leader="none"/>
        </w:tabs>
        <w:spacing w:lineRule="atLeast" w:line="100" w:before="0" w:after="0"/>
        <w:ind w:left="102" w:right="113" w:hanging="0"/>
        <w:jc w:val="left"/>
        <w:rPr/>
      </w:pPr>
      <w:r>
        <w:rPr>
          <w:sz w:val="24"/>
        </w:rPr>
        <w:t>Результаты бракеражной пробы заносятся в бракеражный журнал установленного образца.</w:t>
      </w:r>
    </w:p>
    <w:p>
      <w:pPr>
        <w:pStyle w:val="Style16"/>
        <w:rPr/>
      </w:pPr>
      <w:r>
        <w:rPr/>
      </w:r>
    </w:p>
    <w:p>
      <w:pPr>
        <w:pStyle w:val="Style16"/>
        <w:rPr/>
      </w:pPr>
      <w:r>
        <w:rPr/>
      </w:r>
    </w:p>
    <w:p>
      <w:pPr>
        <w:pStyle w:val="Style16"/>
        <w:rPr/>
      </w:pPr>
      <w:r>
        <w:rPr/>
      </w:r>
    </w:p>
    <w:p>
      <w:pPr>
        <w:pStyle w:val="Style16"/>
        <w:rPr/>
      </w:pPr>
      <w:r>
        <w:rPr/>
      </w:r>
    </w:p>
    <w:p>
      <w:pPr>
        <w:pStyle w:val="Style16"/>
        <w:rPr/>
      </w:pPr>
      <w:r>
        <w:rPr/>
      </w:r>
    </w:p>
    <w:p>
      <w:pPr>
        <w:pStyle w:val="Style16"/>
        <w:rPr/>
      </w:pPr>
      <w:r>
        <w:rPr/>
      </w:r>
    </w:p>
    <w:p>
      <w:pPr>
        <w:pStyle w:val="Style16"/>
        <w:rPr/>
      </w:pPr>
      <w:r>
        <w:rPr/>
      </w:r>
    </w:p>
    <w:p>
      <w:pPr>
        <w:pStyle w:val="Style16"/>
        <w:rPr/>
      </w:pPr>
      <w:r>
        <w:rPr/>
      </w:r>
    </w:p>
    <w:p>
      <w:pPr>
        <w:pStyle w:val="Style16"/>
        <w:rPr/>
      </w:pPr>
      <w:r>
        <w:rPr/>
      </w:r>
    </w:p>
    <w:p>
      <w:pPr>
        <w:pStyle w:val="Style16"/>
        <w:rPr/>
      </w:pPr>
      <w:r>
        <w:rPr/>
      </w:r>
    </w:p>
    <w:p>
      <w:pPr>
        <w:pStyle w:val="Style16"/>
        <w:rPr/>
      </w:pPr>
      <w:r>
        <w:rPr/>
      </w:r>
    </w:p>
    <w:p>
      <w:pPr>
        <w:pStyle w:val="Style16"/>
        <w:rPr/>
      </w:pPr>
      <w:r>
        <w:rPr/>
      </w:r>
    </w:p>
    <w:p>
      <w:pPr>
        <w:pStyle w:val="Style16"/>
        <w:rPr/>
      </w:pPr>
      <w:r>
        <w:rPr/>
      </w:r>
    </w:p>
    <w:p>
      <w:pPr>
        <w:pStyle w:val="Style16"/>
        <w:rPr/>
      </w:pPr>
      <w:r>
        <w:rPr/>
      </w:r>
    </w:p>
    <w:p>
      <w:pPr>
        <w:pStyle w:val="Style16"/>
        <w:rPr/>
      </w:pPr>
      <w:r>
        <w:rPr/>
      </w:r>
    </w:p>
    <w:p>
      <w:pPr>
        <w:pStyle w:val="Style16"/>
        <w:rPr/>
      </w:pPr>
      <w:r>
        <w:rPr/>
      </w:r>
    </w:p>
    <w:p>
      <w:pPr>
        <w:pStyle w:val="Style16"/>
        <w:rPr/>
      </w:pPr>
      <w:r>
        <w:rPr/>
      </w:r>
    </w:p>
    <w:p>
      <w:pPr>
        <w:pStyle w:val="Style16"/>
        <w:rPr/>
      </w:pPr>
      <w:r>
        <w:rPr/>
      </w:r>
    </w:p>
    <w:p>
      <w:pPr>
        <w:pStyle w:val="Style16"/>
        <w:rPr/>
      </w:pPr>
      <w:r>
        <w:rPr/>
      </w:r>
    </w:p>
    <w:p>
      <w:pPr>
        <w:pStyle w:val="Style16"/>
        <w:rPr/>
      </w:pPr>
      <w:r>
        <w:rPr/>
      </w:r>
    </w:p>
    <w:p>
      <w:pPr>
        <w:pStyle w:val="Style16"/>
        <w:rPr/>
      </w:pPr>
      <w:r>
        <w:rPr/>
      </w:r>
    </w:p>
    <w:p>
      <w:pPr>
        <w:pStyle w:val="Style16"/>
        <w:rPr/>
      </w:pPr>
      <w:r>
        <w:rPr/>
      </w:r>
    </w:p>
    <w:p>
      <w:pPr>
        <w:pStyle w:val="Style16"/>
        <w:rPr/>
      </w:pPr>
      <w:r>
        <w:rPr/>
      </w:r>
    </w:p>
    <w:p>
      <w:pPr>
        <w:pStyle w:val="Style16"/>
        <w:rPr/>
      </w:pPr>
      <w:r>
        <w:rPr/>
      </w:r>
    </w:p>
    <w:p>
      <w:pPr>
        <w:pStyle w:val="Style16"/>
        <w:spacing w:before="1" w:after="0"/>
        <w:rPr/>
      </w:pPr>
      <w:r>
        <w:rPr/>
      </w:r>
    </w:p>
    <w:p>
      <w:pPr>
        <w:pStyle w:val="Style16"/>
        <w:ind w:left="102" w:right="5838" w:hanging="0"/>
        <w:rPr/>
      </w:pPr>
      <w:r>
        <w:rPr/>
        <w:t>Положение рассмотрено и принято на Общем собрании трудового коллектива</w:t>
      </w:r>
    </w:p>
    <w:p>
      <w:pPr>
        <w:pStyle w:val="Style16"/>
        <w:ind w:left="102" w:right="4415" w:hanging="0"/>
        <w:rPr/>
      </w:pPr>
      <w:r>
        <w:rPr/>
        <w:t xml:space="preserve">МБДОУ Детский сад  «Аленький цветочек» </w:t>
      </w:r>
    </w:p>
    <w:p>
      <w:pPr>
        <w:pStyle w:val="Style16"/>
        <w:ind w:left="102" w:right="4415" w:hanging="0"/>
        <w:rPr/>
      </w:pPr>
      <w:r>
        <w:rPr/>
        <w:t>с. Ангасяк</w:t>
      </w:r>
    </w:p>
    <w:p>
      <w:pPr>
        <w:pStyle w:val="Style16"/>
        <w:ind w:left="102" w:right="4415" w:hanging="0"/>
        <w:rPr/>
      </w:pPr>
      <w:r>
        <w:rPr/>
        <w:t>Протокол № 10  от  07.04.2021 г.</w:t>
      </w:r>
    </w:p>
    <w:p>
      <w:pPr>
        <w:sectPr>
          <w:type w:val="continuous"/>
          <w:pgSz w:w="11906" w:h="16838"/>
          <w:pgMar w:left="1134" w:right="1134" w:header="0" w:top="1134" w:footer="0" w:bottom="1134" w:gutter="0"/>
          <w:formProt w:val="false"/>
          <w:textDirection w:val="lrTb"/>
          <w:docGrid w:type="default" w:linePitch="240" w:charSpace="0"/>
        </w:sectPr>
      </w:pPr>
    </w:p>
    <w:p>
      <w:pPr>
        <w:pStyle w:val="Normal"/>
        <w:rPr/>
      </w:pPr>
      <w:r>
        <w:rPr/>
      </w:r>
    </w:p>
    <w:sectPr>
      <w:type w:val="continuous"/>
      <w:pgSz w:w="11906" w:h="16838"/>
      <w:pgMar w:left="1134" w:right="1134" w:header="0" w:top="1134" w:footer="0" w:bottom="1134" w:gutter="0"/>
      <w:formProt w:val="false"/>
      <w:textDirection w:val="lrTb"/>
      <w:docGrid w:type="default" w:linePitch="240" w:charSpace="0"/>
    </w:sectPr>
  </w:body>
</w:document>
</file>

<file path=word/fontTable.xml><?xml version="1.0" encoding="utf-8"?>
<w:fonts xmlns:w="http://schemas.openxmlformats.org/wordprocessingml/2006/main" xmlns:r="http://schemas.openxmlformats.org/officeDocument/2006/relationships">
  <w:font w:name="Times New Roman">
    <w:charset w:val="00"/>
    <w:family w:val="roman"/>
    <w:pitch w:val="variable"/>
  </w:font>
  <w:font w:name="Symbol">
    <w:charset w:val="02"/>
    <w:family w:val="roman"/>
    <w:pitch w:val="variable"/>
  </w:font>
  <w:font w:name="Arial">
    <w:charset w:val="00"/>
    <w:family w:val="swiss"/>
    <w:pitch w:val="variable"/>
  </w:font>
  <w:font w:name="Liberation Serif">
    <w:altName w:val="Times New Roman"/>
    <w:charset w:val="01"/>
    <w:family w:val="roman"/>
    <w:pitch w:val="variable"/>
  </w:font>
  <w:font w:name="Times New Roman">
    <w:charset w:val="01"/>
    <w:family w:val="roman"/>
    <w:pitch w:val="variable"/>
  </w:font>
  <w:font w:name="Arial">
    <w:charset w:val="01"/>
    <w:family w:val="roman"/>
    <w:pitch w:val="variable"/>
  </w:font>
  <w:font w:name="Symbol">
    <w:charset w:val="02"/>
    <w:family w:val="auto"/>
    <w:pitch w:val="default"/>
  </w:font>
</w:fonts>
</file>

<file path=word/numbering.xml><?xml version="1.0" encoding="utf-8"?>
<w:numbering xmlns:w="http://schemas.openxmlformats.org/wordprocessingml/2006/main" xmlns:o="urn:schemas-microsoft-com:office:office" xmlns:r="http://schemas.openxmlformats.org/officeDocument/2006/relationships" xmlns:v="urn:schemas-microsoft-com:vml">
  <w:abstractNum w:abstractNumId="1">
    <w:lvl w:ilvl="0">
      <w:start w:val="3"/>
      <w:numFmt w:val="decimal"/>
      <w:lvlText w:val="%1"/>
      <w:lvlJc w:val="left"/>
      <w:pPr>
        <w:ind w:left="102" w:hanging="588"/>
      </w:pPr>
    </w:lvl>
    <w:lvl w:ilvl="1">
      <w:start w:val="1"/>
      <w:numFmt w:val="decimal"/>
      <w:lvlText w:val="%1.%2."/>
      <w:lvlJc w:val="left"/>
      <w:pPr>
        <w:ind w:left="102" w:hanging="588"/>
      </w:pPr>
      <w:rPr>
        <w:sz w:val="24"/>
        <w:spacing w:val="0"/>
        <w:szCs w:val="24"/>
        <w:w w:val="99"/>
      </w:rPr>
    </w:lvl>
    <w:lvl w:ilvl="2">
      <w:start w:val="1"/>
      <w:numFmt w:val="bullet"/>
      <w:lvlText w:val=""/>
      <w:lvlJc w:val="left"/>
      <w:pPr>
        <w:ind w:left="1993" w:hanging="588"/>
      </w:pPr>
      <w:rPr>
        <w:rFonts w:ascii="Symbol" w:hAnsi="Symbol" w:cs="Symbol" w:hint="default"/>
        <w:rFonts w:cs="Symbol"/>
      </w:rPr>
    </w:lvl>
    <w:lvl w:ilvl="3">
      <w:start w:val="1"/>
      <w:numFmt w:val="bullet"/>
      <w:lvlText w:val=""/>
      <w:lvlJc w:val="left"/>
      <w:pPr>
        <w:ind w:left="2939" w:hanging="588"/>
      </w:pPr>
      <w:rPr>
        <w:rFonts w:ascii="Symbol" w:hAnsi="Symbol" w:cs="Symbol" w:hint="default"/>
        <w:rFonts w:cs="Symbol"/>
      </w:rPr>
    </w:lvl>
    <w:lvl w:ilvl="4">
      <w:start w:val="1"/>
      <w:numFmt w:val="bullet"/>
      <w:lvlText w:val=""/>
      <w:lvlJc w:val="left"/>
      <w:pPr>
        <w:ind w:left="3886" w:hanging="588"/>
      </w:pPr>
      <w:rPr>
        <w:rFonts w:ascii="Symbol" w:hAnsi="Symbol" w:cs="Symbol" w:hint="default"/>
        <w:rFonts w:cs="Symbol"/>
      </w:rPr>
    </w:lvl>
    <w:lvl w:ilvl="5">
      <w:start w:val="1"/>
      <w:numFmt w:val="bullet"/>
      <w:lvlText w:val=""/>
      <w:lvlJc w:val="left"/>
      <w:pPr>
        <w:ind w:left="4833" w:hanging="588"/>
      </w:pPr>
      <w:rPr>
        <w:rFonts w:ascii="Symbol" w:hAnsi="Symbol" w:cs="Symbol" w:hint="default"/>
        <w:rFonts w:cs="Symbol"/>
      </w:rPr>
    </w:lvl>
    <w:lvl w:ilvl="6">
      <w:start w:val="1"/>
      <w:numFmt w:val="bullet"/>
      <w:lvlText w:val=""/>
      <w:lvlJc w:val="left"/>
      <w:pPr>
        <w:ind w:left="5779" w:hanging="588"/>
      </w:pPr>
      <w:rPr>
        <w:rFonts w:ascii="Symbol" w:hAnsi="Symbol" w:cs="Symbol" w:hint="default"/>
        <w:rFonts w:cs="Symbol"/>
      </w:rPr>
    </w:lvl>
    <w:lvl w:ilvl="7">
      <w:start w:val="1"/>
      <w:numFmt w:val="bullet"/>
      <w:lvlText w:val=""/>
      <w:lvlJc w:val="left"/>
      <w:pPr>
        <w:ind w:left="6726" w:hanging="588"/>
      </w:pPr>
      <w:rPr>
        <w:rFonts w:ascii="Symbol" w:hAnsi="Symbol" w:cs="Symbol" w:hint="default"/>
        <w:rFonts w:cs="Symbol"/>
      </w:rPr>
    </w:lvl>
    <w:lvl w:ilvl="8">
      <w:start w:val="1"/>
      <w:numFmt w:val="bullet"/>
      <w:lvlText w:val=""/>
      <w:lvlJc w:val="left"/>
      <w:pPr>
        <w:ind w:left="7673" w:hanging="588"/>
      </w:pPr>
      <w:rPr>
        <w:rFonts w:ascii="Symbol" w:hAnsi="Symbol" w:cs="Symbol" w:hint="default"/>
        <w:rFonts w:cs="Symbol"/>
      </w:rPr>
    </w:lvl>
  </w:abstractNum>
  <w:abstractNum w:abstractNumId="2">
    <w:lvl w:ilvl="0">
      <w:start w:val="2"/>
      <w:numFmt w:val="decimal"/>
      <w:lvlText w:val="%1"/>
      <w:lvlJc w:val="left"/>
      <w:pPr>
        <w:ind w:left="702" w:hanging="600"/>
      </w:pPr>
    </w:lvl>
    <w:lvl w:ilvl="1">
      <w:start w:val="3"/>
      <w:numFmt w:val="decimal"/>
      <w:lvlText w:val="%1.%2"/>
      <w:lvlJc w:val="left"/>
      <w:pPr>
        <w:ind w:left="702" w:hanging="600"/>
      </w:pPr>
    </w:lvl>
    <w:lvl w:ilvl="2">
      <w:start w:val="1"/>
      <w:numFmt w:val="decimal"/>
      <w:lvlText w:val="%1.%2.%3."/>
      <w:lvlJc w:val="left"/>
      <w:pPr>
        <w:ind w:left="702" w:hanging="600"/>
      </w:pPr>
      <w:rPr>
        <w:sz w:val="24"/>
        <w:spacing w:val="0"/>
        <w:szCs w:val="24"/>
        <w:w w:val="99"/>
      </w:rPr>
    </w:lvl>
    <w:lvl w:ilvl="3">
      <w:start w:val="1"/>
      <w:numFmt w:val="bullet"/>
      <w:lvlText w:val=""/>
      <w:lvlJc w:val="left"/>
      <w:pPr>
        <w:ind w:left="4552" w:hanging="600"/>
      </w:pPr>
      <w:rPr>
        <w:rFonts w:ascii="Symbol" w:hAnsi="Symbol" w:cs="Symbol" w:hint="default"/>
        <w:rFonts w:cs="Symbol"/>
      </w:rPr>
    </w:lvl>
    <w:lvl w:ilvl="4">
      <w:start w:val="1"/>
      <w:numFmt w:val="bullet"/>
      <w:lvlText w:val=""/>
      <w:lvlJc w:val="left"/>
      <w:pPr>
        <w:ind w:left="5268" w:hanging="600"/>
      </w:pPr>
      <w:rPr>
        <w:rFonts w:ascii="Symbol" w:hAnsi="Symbol" w:cs="Symbol" w:hint="default"/>
        <w:rFonts w:cs="Symbol"/>
      </w:rPr>
    </w:lvl>
    <w:lvl w:ilvl="5">
      <w:start w:val="1"/>
      <w:numFmt w:val="bullet"/>
      <w:lvlText w:val=""/>
      <w:lvlJc w:val="left"/>
      <w:pPr>
        <w:ind w:left="5985" w:hanging="600"/>
      </w:pPr>
      <w:rPr>
        <w:rFonts w:ascii="Symbol" w:hAnsi="Symbol" w:cs="Symbol" w:hint="default"/>
        <w:rFonts w:cs="Symbol"/>
      </w:rPr>
    </w:lvl>
    <w:lvl w:ilvl="6">
      <w:start w:val="1"/>
      <w:numFmt w:val="bullet"/>
      <w:lvlText w:val=""/>
      <w:lvlJc w:val="left"/>
      <w:pPr>
        <w:ind w:left="6701" w:hanging="600"/>
      </w:pPr>
      <w:rPr>
        <w:rFonts w:ascii="Symbol" w:hAnsi="Symbol" w:cs="Symbol" w:hint="default"/>
        <w:rFonts w:cs="Symbol"/>
      </w:rPr>
    </w:lvl>
    <w:lvl w:ilvl="7">
      <w:start w:val="1"/>
      <w:numFmt w:val="bullet"/>
      <w:lvlText w:val=""/>
      <w:lvlJc w:val="left"/>
      <w:pPr>
        <w:ind w:left="7417" w:hanging="600"/>
      </w:pPr>
      <w:rPr>
        <w:rFonts w:ascii="Symbol" w:hAnsi="Symbol" w:cs="Symbol" w:hint="default"/>
        <w:rFonts w:cs="Symbol"/>
      </w:rPr>
    </w:lvl>
    <w:lvl w:ilvl="8">
      <w:start w:val="1"/>
      <w:numFmt w:val="bullet"/>
      <w:lvlText w:val=""/>
      <w:lvlJc w:val="left"/>
      <w:pPr>
        <w:ind w:left="8133" w:hanging="600"/>
      </w:pPr>
      <w:rPr>
        <w:rFonts w:ascii="Symbol" w:hAnsi="Symbol" w:cs="Symbol" w:hint="default"/>
        <w:rFonts w:cs="Symbol"/>
      </w:rPr>
    </w:lvl>
  </w:abstractNum>
  <w:abstractNum w:abstractNumId="3">
    <w:lvl w:ilvl="0">
      <w:start w:val="1"/>
      <w:numFmt w:val="none"/>
      <w:suff w:val="nothing"/>
      <w:lvlText w:val=""/>
      <w:lvlJc w:val="left"/>
      <w:pPr>
        <w:ind w:left="0" w:hanging="0"/>
      </w:pPr>
    </w:lvl>
    <w:lvl w:ilvl="1">
      <w:start w:val="1"/>
      <w:numFmt w:val="none"/>
      <w:suff w:val="nothing"/>
      <w:lvlText w:val=""/>
      <w:lvlJc w:val="left"/>
      <w:pPr>
        <w:ind w:left="0" w:hanging="0"/>
      </w:pPr>
    </w:lvl>
    <w:lvl w:ilvl="2">
      <w:start w:val="1"/>
      <w:numFmt w:val="none"/>
      <w:suff w:val="nothing"/>
      <w:lvlText w:val=""/>
      <w:lvlJc w:val="left"/>
      <w:pPr>
        <w:ind w:left="0" w:hanging="0"/>
      </w:pPr>
    </w:lvl>
    <w:lvl w:ilvl="3">
      <w:start w:val="1"/>
      <w:numFmt w:val="none"/>
      <w:suff w:val="nothing"/>
      <w:lvlText w:val=""/>
      <w:lvlJc w:val="left"/>
      <w:pPr>
        <w:ind w:left="0" w:hanging="0"/>
      </w:pPr>
    </w:lvl>
    <w:lvl w:ilvl="4">
      <w:start w:val="1"/>
      <w:numFmt w:val="none"/>
      <w:suff w:val="nothing"/>
      <w:lvlText w:val=""/>
      <w:lvlJc w:val="left"/>
      <w:pPr>
        <w:ind w:left="0" w:hanging="0"/>
      </w:pPr>
    </w:lvl>
    <w:lvl w:ilvl="5">
      <w:start w:val="1"/>
      <w:numFmt w:val="none"/>
      <w:suff w:val="nothing"/>
      <w:lvlText w:val=""/>
      <w:lvlJc w:val="left"/>
      <w:pPr>
        <w:ind w:left="0" w:hanging="0"/>
      </w:pPr>
    </w:lvl>
    <w:lvl w:ilvl="6">
      <w:start w:val="1"/>
      <w:numFmt w:val="none"/>
      <w:suff w:val="nothing"/>
      <w:lvlText w:val=""/>
      <w:lvlJc w:val="left"/>
      <w:pPr>
        <w:ind w:left="0" w:hanging="0"/>
      </w:pPr>
    </w:lvl>
    <w:lvl w:ilvl="7">
      <w:start w:val="1"/>
      <w:numFmt w:val="none"/>
      <w:suff w:val="nothing"/>
      <w:lvlText w:val=""/>
      <w:lvlJc w:val="left"/>
      <w:pPr>
        <w:ind w:left="0" w:hanging="0"/>
      </w:pPr>
    </w:lvl>
    <w:lvl w:ilvl="8">
      <w:start w:val="1"/>
      <w:numFmt w:val="none"/>
      <w:suff w:val="nothing"/>
      <w:lvlText w:val=""/>
      <w:lvlJc w:val="left"/>
      <w:pPr>
        <w:ind w:left="0" w:hanging="0"/>
      </w:pPr>
    </w:lvl>
  </w:abstractNum>
  <w:num w:numId="1">
    <w:abstractNumId w:val="1"/>
  </w:num>
  <w:num w:numId="2">
    <w:abstractNumId w:val="2"/>
  </w:num>
  <w:num w:numId="3">
    <w:abstractNumId w:val="3"/>
  </w:num>
</w:numbering>
</file>

<file path=word/settings.xml><?xml version="1.0" encoding="utf-8"?>
<w:settings xmlns:w="http://schemas.openxmlformats.org/wordprocessingml/2006/main">
  <w:zoom w:percent="100"/>
  <w:defaultTabStop w:val="709"/>
  <w:autoHyphenation w:val="false"/>
  <w:compat/>
  <w:themeFontLang w:val="" w:eastAsia="" w:bidi=""/>
</w:settings>
</file>

<file path=word/styles.xml><?xml version="1.0" encoding="utf-8"?>
<w:styles xmlns:w="http://schemas.openxmlformats.org/wordprocessingml/2006/main" xmlns:w14="http://schemas.microsoft.com/office/word/2010/wordml" xmlns:mc="http://schemas.openxmlformats.org/markup-compatibility/2006" mc:Ignorable="w14">
  <w:docDefaults>
    <w:rPrDefault>
      <w:rPr>
        <w:rFonts w:ascii="Liberation Serif" w:hAnsi="Liberation Serif" w:eastAsia="Droid Sans Fallback" w:cs="Lohit Hindi"/>
        <w:sz w:val="24"/>
        <w:szCs w:val="24"/>
        <w:lang w:val="ru-RU" w:eastAsia="zh-CN" w:bidi="hi-IN"/>
      </w:rPr>
    </w:rPrDefault>
    <w:pPrDefault>
      <w:pPr/>
    </w:pPrDefault>
  </w:docDefaults>
  <w:style w:type="paragraph" w:styleId="Normal">
    <w:name w:val="Normal"/>
    <w:qFormat/>
    <w:pPr>
      <w:widowControl/>
      <w:tabs>
        <w:tab w:val="clear" w:pos="709"/>
        <w:tab w:val="left" w:pos="720" w:leader="none"/>
      </w:tabs>
      <w:suppressAutoHyphens w:val="true"/>
      <w:bidi w:val="0"/>
      <w:spacing w:lineRule="atLeast" w:line="100" w:before="0" w:after="0"/>
      <w:ind w:left="0" w:right="0" w:hanging="0"/>
      <w:jc w:val="left"/>
    </w:pPr>
    <w:rPr>
      <w:rFonts w:ascii="Times New Roman" w:hAnsi="Times New Roman" w:eastAsia="Times New Roman" w:cs="Times New Roman"/>
      <w:color w:val="00000A"/>
      <w:kern w:val="0"/>
      <w:sz w:val="22"/>
      <w:szCs w:val="22"/>
      <w:lang w:val="en-US" w:eastAsia="en-US" w:bidi="ar-SA"/>
    </w:rPr>
  </w:style>
  <w:style w:type="character" w:styleId="DefaultParagraphFont">
    <w:name w:val="Default Paragraph Font"/>
    <w:qFormat/>
    <w:rPr/>
  </w:style>
  <w:style w:type="character" w:styleId="Style14">
    <w:name w:val="Символ нумерации"/>
    <w:qFormat/>
    <w:rPr/>
  </w:style>
  <w:style w:type="paragraph" w:styleId="Style15">
    <w:name w:val="Заголовок"/>
    <w:basedOn w:val="Normal"/>
    <w:next w:val="Style16"/>
    <w:qFormat/>
    <w:pPr>
      <w:keepNext w:val="true"/>
      <w:spacing w:before="240" w:after="120"/>
    </w:pPr>
    <w:rPr>
      <w:rFonts w:ascii="Arial" w:hAnsi="Arial" w:eastAsia="Droid Sans Fallback" w:cs="Lohit Hindi"/>
      <w:sz w:val="28"/>
      <w:szCs w:val="28"/>
    </w:rPr>
  </w:style>
  <w:style w:type="paragraph" w:styleId="Style16">
    <w:name w:val="Body Text"/>
    <w:basedOn w:val="Normal"/>
    <w:pPr/>
    <w:rPr>
      <w:rFonts w:ascii="Times New Roman" w:hAnsi="Times New Roman" w:eastAsia="Times New Roman" w:cs="Times New Roman"/>
      <w:sz w:val="24"/>
      <w:szCs w:val="24"/>
    </w:rPr>
  </w:style>
  <w:style w:type="paragraph" w:styleId="Style17">
    <w:name w:val="List"/>
    <w:basedOn w:val="Style16"/>
    <w:pPr/>
    <w:rPr>
      <w:rFonts w:cs="Lohit Hindi"/>
    </w:rPr>
  </w:style>
  <w:style w:type="paragraph" w:styleId="Style18">
    <w:name w:val="Caption"/>
    <w:basedOn w:val="Normal"/>
    <w:qFormat/>
    <w:pPr>
      <w:suppressLineNumbers/>
      <w:spacing w:before="120" w:after="120"/>
    </w:pPr>
    <w:rPr>
      <w:rFonts w:cs="Lohit Hindi"/>
      <w:i/>
      <w:iCs/>
      <w:sz w:val="24"/>
      <w:szCs w:val="24"/>
    </w:rPr>
  </w:style>
  <w:style w:type="paragraph" w:styleId="Style19">
    <w:name w:val="Указатель"/>
    <w:basedOn w:val="Normal"/>
    <w:qFormat/>
    <w:pPr>
      <w:suppressLineNumbers/>
    </w:pPr>
    <w:rPr>
      <w:rFonts w:cs="Lohit Hindi"/>
    </w:rPr>
  </w:style>
  <w:style w:type="paragraph" w:styleId="ListParagraph">
    <w:name w:val="List Paragraph"/>
    <w:basedOn w:val="Normal"/>
    <w:qFormat/>
    <w:pPr>
      <w:ind w:left="102" w:right="0" w:hanging="0"/>
    </w:pPr>
    <w:rPr>
      <w:rFonts w:ascii="Times New Roman" w:hAnsi="Times New Roman" w:eastAsia="Times New Roman" w:cs="Times New Roman"/>
    </w:rPr>
  </w:style>
  <w:style w:type="paragraph" w:styleId="TableParagraph">
    <w:name w:val="Table Paragraph"/>
    <w:basedOn w:val="Normal"/>
    <w:qFormat/>
    <w:pPr/>
    <w:rPr/>
  </w:style>
  <w:style w:type="paragraph" w:styleId="Style20">
    <w:name w:val="Верхний и нижний колонтитулы"/>
    <w:basedOn w:val="Normal"/>
    <w:qFormat/>
    <w:pPr/>
    <w:rPr/>
  </w:style>
  <w:style w:type="paragraph" w:styleId="Style21">
    <w:name w:val="Footer"/>
    <w:basedOn w:val="Normal"/>
    <w:pPr>
      <w:suppressLineNumbers/>
      <w:tabs>
        <w:tab w:val="left" w:pos="720" w:leader="none"/>
        <w:tab w:val="center" w:pos="4819" w:leader="none"/>
        <w:tab w:val="right" w:pos="9638" w:leader="none"/>
      </w:tabs>
    </w:pPr>
    <w:rPr/>
  </w:style>
  <w:style w:type="paragraph" w:styleId="Style22">
    <w:name w:val="Содержимое врезки"/>
    <w:basedOn w:val="Style16"/>
    <w:qFormat/>
    <w:pPr/>
    <w:rPr/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image" Target="media/image1.png"/><Relationship Id="rId3" Type="http://schemas.openxmlformats.org/officeDocument/2006/relationships/numbering" Target="numbering.xml"/><Relationship Id="rId4" Type="http://schemas.openxmlformats.org/officeDocument/2006/relationships/fontTable" Target="fontTable.xml"/><Relationship Id="rId5" Type="http://schemas.openxmlformats.org/officeDocument/2006/relationships/settings" Target="settings.xml"/>
</Relationships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21</TotalTime>
  <Application>LibreOffice/6.3.1.2$Linux_X86_64 LibreOffice_project/30$Build-2</Application>
  <Pages>3</Pages>
  <Words>487</Words>
  <Characters>3243</Characters>
  <CharactersWithSpaces>3740</CharactersWithSpaces>
  <Paragraphs>19</Paragraphs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2016-03-02T07:54:57Z</dcterms:created>
  <dc:creator>Мария</dc:creator>
  <dc:description/>
  <dc:language>ru-RU</dc:language>
  <cp:lastModifiedBy/>
  <cp:lastPrinted>2021-03-18T16:56:36Z</cp:lastPrinted>
  <dcterms:modified xsi:type="dcterms:W3CDTF">2021-04-22T15:01:36Z</dcterms:modified>
  <cp:revision>9</cp:revision>
  <dc:subject/>
  <dc:title/>
</cp:coreProperties>
</file>